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4109" w:rsidRPr="00E14109" w:rsidTr="00E14109">
        <w:trPr>
          <w:trHeight w:val="450"/>
          <w:tblCellSpacing w:w="0" w:type="dxa"/>
        </w:trPr>
        <w:tc>
          <w:tcPr>
            <w:tcW w:w="9356" w:type="dxa"/>
            <w:vAlign w:val="center"/>
            <w:hideMark/>
          </w:tcPr>
          <w:p w:rsidR="00E14109" w:rsidRPr="00F329C9" w:rsidRDefault="00E14109" w:rsidP="00E1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Съдебни заседатели</w:t>
            </w:r>
          </w:p>
        </w:tc>
      </w:tr>
      <w:tr w:rsidR="00E14109" w:rsidRPr="00E14109" w:rsidTr="00E14109">
        <w:trPr>
          <w:trHeight w:val="60"/>
          <w:tblCellSpacing w:w="0" w:type="dxa"/>
        </w:trPr>
        <w:tc>
          <w:tcPr>
            <w:tcW w:w="9356" w:type="dxa"/>
            <w:shd w:val="clear" w:color="auto" w:fill="821D3F"/>
            <w:vAlign w:val="center"/>
            <w:hideMark/>
          </w:tcPr>
          <w:p w:rsidR="00E14109" w:rsidRPr="00E14109" w:rsidRDefault="00E14109" w:rsidP="00E1410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B37182A" wp14:editId="3BA6E3FE">
                  <wp:extent cx="34290" cy="34290"/>
                  <wp:effectExtent l="0" t="0" r="0" b="0"/>
                  <wp:docPr id="3" name="Картина 3" descr="https://www.srs.justice.bg/img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rs.justice.bg/img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" cy="3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09" w:rsidRPr="00E14109" w:rsidTr="00E14109">
        <w:trPr>
          <w:trHeight w:val="300"/>
          <w:tblCellSpacing w:w="0" w:type="dxa"/>
        </w:trPr>
        <w:tc>
          <w:tcPr>
            <w:tcW w:w="9356" w:type="dxa"/>
            <w:vAlign w:val="center"/>
            <w:hideMark/>
          </w:tcPr>
          <w:p w:rsidR="00E14109" w:rsidRPr="00E14109" w:rsidRDefault="00E14109" w:rsidP="00E1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27951A2" wp14:editId="633D9555">
                  <wp:extent cx="189865" cy="189865"/>
                  <wp:effectExtent l="0" t="0" r="0" b="0"/>
                  <wp:docPr id="2" name="Картина 2" descr="https://www.srs.justice.bg/img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rs.justice.bg/img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09" w:rsidRPr="00E14109" w:rsidTr="00E14109">
        <w:trPr>
          <w:trHeight w:val="13042"/>
          <w:tblCellSpacing w:w="0" w:type="dxa"/>
        </w:trPr>
        <w:tc>
          <w:tcPr>
            <w:tcW w:w="9356" w:type="dxa"/>
            <w:vAlign w:val="center"/>
            <w:hideMark/>
          </w:tcPr>
          <w:p w:rsidR="00E14109" w:rsidRDefault="00E14109" w:rsidP="00E1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bg-BG"/>
              </w:rPr>
              <w:drawing>
                <wp:inline distT="0" distB="0" distL="0" distR="0" wp14:anchorId="57DC8193" wp14:editId="4163C00A">
                  <wp:extent cx="2225616" cy="2225616"/>
                  <wp:effectExtent l="0" t="0" r="3810" b="3810"/>
                  <wp:docPr id="1" name="Картина 1" descr="http://srs.justice.bg/srs/uploaded_files1/courtroom-ju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s.justice.bg/srs/uploaded_files1/courtroom-ju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790" cy="222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1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bg-BG"/>
              </w:rPr>
              <w:t xml:space="preserve">            </w:t>
            </w:r>
            <w:bookmarkStart w:id="0" w:name="_GoBack"/>
            <w:bookmarkEnd w:id="0"/>
          </w:p>
          <w:p w:rsidR="00E14109" w:rsidRPr="00E14109" w:rsidRDefault="00E14109" w:rsidP="00E1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  <w:r w:rsidRPr="00E1410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  <w:t>Конституция на Република България</w:t>
            </w:r>
            <w:r w:rsidRPr="00E14109"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  <w:br/>
            </w:r>
          </w:p>
          <w:p w:rsidR="00E14109" w:rsidRPr="00E14109" w:rsidRDefault="00E14109" w:rsidP="00E1410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123 </w:t>
            </w:r>
            <w:r w:rsidRPr="00E141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определени от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акона случаи в правораздаването участват и съдебни </w:t>
            </w:r>
            <w:r w:rsidRPr="00E141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заседатели.</w:t>
            </w:r>
            <w:r w:rsidRPr="00E141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</w:t>
            </w:r>
          </w:p>
          <w:p w:rsidR="00E14109" w:rsidRDefault="00E14109" w:rsidP="00E1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</w:pPr>
            <w:r w:rsidRPr="00E141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1410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  <w:t>Закон за съдебната власт</w:t>
            </w:r>
          </w:p>
          <w:p w:rsidR="00E14109" w:rsidRPr="007531D2" w:rsidRDefault="00E14109" w:rsidP="00E1410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 w:eastAsia="bg-BG"/>
              </w:rPr>
            </w:pPr>
            <w:proofErr w:type="spellStart"/>
            <w:r w:rsidRPr="007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 w:eastAsia="bg-BG"/>
              </w:rPr>
              <w:t>Раздел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 w:eastAsia="bg-BG"/>
              </w:rPr>
              <w:t xml:space="preserve"> II.</w:t>
            </w:r>
            <w:r w:rsidRPr="007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 w:eastAsia="bg-BG"/>
              </w:rPr>
              <w:br/>
              <w:t xml:space="preserve">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 w:eastAsia="bg-BG"/>
              </w:rPr>
              <w:t>заседатели</w:t>
            </w:r>
            <w:proofErr w:type="spellEnd"/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Чл. 66. (1)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случаите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определени със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закон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състава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съда, който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разглежда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делото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като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първа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инстанция,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участват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(2)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имат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еднакви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права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задължения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със съдиите.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67. (1)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1 от 2011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04.01.2011 г.,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За съдебен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може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бъде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дееспособен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български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гражданин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, който: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1. е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възраст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21 до 68 години;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2. има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настоящ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адрес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която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попада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рамките на съдебния район на съда, за който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кандидатства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3. има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завършено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най-малко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средно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образование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4. не 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осъждан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умишлено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престъпление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независимо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реабилитацията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5.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не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страда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психически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заболявания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(2)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1 от 2011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г.,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04.01.2011 г.)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във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могат да са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генерали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адмирали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),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офицери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сержанти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служба.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(3)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Съдебен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може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бъде лице, което: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1. е съдебен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друг съд;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2. 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съветник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съдебния район, за който 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3.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участва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ръководството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политическа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партия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коалиция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или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организация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политически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цели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lastRenderedPageBreak/>
              <w:t xml:space="preserve">4. </w:t>
            </w:r>
            <w:proofErr w:type="spellStart"/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работи</w:t>
            </w:r>
            <w:proofErr w:type="spellEnd"/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съд,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прокуратура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следствени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органи,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Министерството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вътрешните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работи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или в други органи от системата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национална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сигурност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намиращи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в съдебния район, за който 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67а.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(1) Не по-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късно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8 месеца преди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изтичане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мандата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чл. 68б определят броя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като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вземат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предвид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: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1. броя на делата, които всеки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първоинстанционен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е разгледал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предходната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година със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2. </w:t>
            </w:r>
            <w:proofErr w:type="spellStart"/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становището</w:t>
            </w:r>
            <w:proofErr w:type="spellEnd"/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всеки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първоинстанционен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относно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тенденциите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увеличение или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намаление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тези дела.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(2) При условията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1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определя броя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съд, които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избират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Столичния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(3) Броят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може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бъде по-малък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определения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чл. 68б брой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67б.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В срок 6 месеца преди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изтичането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мандата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съобщават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броя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трябва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бъдат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избрани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68.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(1) В срок 5 месеца преди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изтичането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мандата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намират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съдебния район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обявяват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един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местен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ежедневник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електронните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медии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интернет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страниците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а при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липса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такива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по друг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подходящ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начин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откриването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процедурата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определяне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правилата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нейното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провеждане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В същия срок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избират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комисии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извършват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проверка на документите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, и изготвят доклад.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(2) Всеки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български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гражданин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който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отговаря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изискванията по чл. 67,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1,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може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кандидатира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съдебен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(3)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подават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намират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съдебния район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съд: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1.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подробна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автобиография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подписана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2.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нотариално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заверено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копие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диплома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завършено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образование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3. (</w:t>
            </w:r>
            <w:proofErr w:type="spellStart"/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отм</w:t>
            </w:r>
            <w:proofErr w:type="spellEnd"/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103 от 2017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г.,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01.01.2018 г.)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4.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медицинско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удостоверение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че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лицето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страда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психическо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заболяване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5. данни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контакт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лица, към които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обръщат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препоръки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6.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мотивационно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писмо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7.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писмено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съгласие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8. </w:t>
            </w:r>
            <w:proofErr w:type="spellStart"/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декларация</w:t>
            </w:r>
            <w:proofErr w:type="spellEnd"/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липса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обстоятелствата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чл. 67,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 3;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9.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документ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извършена проверка по реда на Закона за достъп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разкриване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документите и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обявяване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принадлежност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български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граждани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към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Държавна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сигурност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разузнавателните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служби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Българската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народна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армия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родени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преди 16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юли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1973 г.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(4)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103 от 2017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01.01.2018 г.) Обстоятелството по чл. 67,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1, т. 4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установява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служебно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комисията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lastRenderedPageBreak/>
              <w:t>(5)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Предишна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4 -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103 от 2017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01.01.2018 г.)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Списъкът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допуснатите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участие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заедно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техните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автобиографии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мотивационни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писма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препоръки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документи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3, т. 9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публикуват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интернет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страницата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най-малко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14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преди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датата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изслушването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чл. 68а.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Най-малко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10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лицата, които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включват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списъка,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трябва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са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квалификация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областта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педагогиката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психологията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социалните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дейности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68а.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(1)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или определени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тях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комисии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изслушват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всеки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допуснатите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публично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като всеки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може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задава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въпроси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(2) Не по-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късно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три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работни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преди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изслушването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юридически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лица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нестопанска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цел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определени за извършване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общественополезна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дейност, могат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представят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становища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включващи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въпроси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да му бъдат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поставяни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Анонимни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становища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сигнали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не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разглеждат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(3)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Когато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изслушването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проведено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комисия,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съставя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доклад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протичането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му, който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предоставя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7-дневен срок преди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гласуването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се публикува на страницата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интернет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заедно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протокола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изслушването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(4)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публично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мнозинство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повече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половината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присъстващите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членове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определят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предлагат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избиране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Столичният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и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68б.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избират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за: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1.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районните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2.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3. </w:t>
            </w:r>
            <w:proofErr w:type="spellStart"/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специализирания</w:t>
            </w:r>
            <w:proofErr w:type="spellEnd"/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-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68в.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срок три месеца преди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изтичането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мандата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изпращат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списъка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заедно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копие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решенията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си и документите по чл. 68,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 3: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1.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районните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до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2.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до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3.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- до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68г.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(1)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във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избират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командирите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формирования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военно-апелативния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(2)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военно-апелативния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определя броя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трябва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бъдат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командирите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формирования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Разпределението на броя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трябва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е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съотношение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в което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намира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броят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военнослужещите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районите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съдилища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lastRenderedPageBreak/>
              <w:t xml:space="preserve">(3)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Командирите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формирования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може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допълнителни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лица, чийто брой не надхвърля с 20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определения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брой.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(4) В срок три месеца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командирите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формирования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изпращат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списък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тях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военно-апелативния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съд. Към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прилагат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документите по чл. 68,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 3.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(5)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военно-апелативния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обсъжда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представените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кандидатури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избира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68д.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(1)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апелативния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създават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комисия, която извършва проверка за съответствие с изискванията на чл. 67,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1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(2)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отговарят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изискванията и са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избрани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полагат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клетва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при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районен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специализиран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(3)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Списъкът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избраните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положили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клетва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публикува на страницата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интернет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68е.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Когато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комисията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установи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че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отговарящи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изискванията на чл. 67,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 1, са по-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малко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определения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чл. 67а брой,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изпраща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искане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до общинските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попълване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списъка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кандидатите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срок до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един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месец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постъпване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искането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69.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(1)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Мандатът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е 4 години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започва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тече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датата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полагане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клетвата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(2)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не могат да бъдат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избирани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повече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последователни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мандата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към същия съд.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(3)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разглеждането на делата, в които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участват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продължи след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срока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1,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участието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им по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дела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продължава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тяхното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приключване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съдебна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инстанция. 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70.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(1)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длъжни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незабавно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информират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административния ръководител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съд, в случай че бъдат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привлечени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като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обвиняеми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(2)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Административният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ръководител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извършва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служебна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проверка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съдимостта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всеки 6 месеца.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71. (1)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Предишен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текст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чл. 71 -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Съдебният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освобождава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предсрочно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съответното общо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съда: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1. по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негово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искане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2. при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поставянето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му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под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запрещение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3.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когато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осъден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умишлено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престъпление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4. при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трайна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невъзможност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изпълнява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задълженията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си повече от една година;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5. (</w:t>
            </w:r>
            <w:proofErr w:type="spellStart"/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доп</w:t>
            </w:r>
            <w:proofErr w:type="spellEnd"/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г.,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когато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извърши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тежко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нарушение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задълженията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си или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системно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изпълнява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или извърши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действие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с което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уронва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престижа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съдебната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власт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включително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когато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уронването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престижа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lastRenderedPageBreak/>
              <w:t xml:space="preserve">съдебната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власт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последица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привличането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му като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обвиняем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умишлено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престъпление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6.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в случай че бъде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привлечен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като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обвиняем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умишлено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престъпление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във връзка с упражняване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функции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правораздаването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7.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при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възникване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или установяване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обстоятелство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чл. 67,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 3.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(2)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Предложението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предсрочно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освобождаване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съдебен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трябва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бъде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предоставено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членовете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съдиите не по-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късно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три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преди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провеждане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(3)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Препис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протокола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решението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събрание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изпраща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съдебния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общински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или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командир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формирование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Чл. 72. (1)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свикват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участие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най-много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60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 рамките на една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календарна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година,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освен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разглеждането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делото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в което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участват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, продължи и след този срок.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(2)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всяко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дело се определят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основни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резервни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принципа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случайния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подбор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чрез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електронно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разпределение. 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73.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(1)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времето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в което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изпълняват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функциите си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задълженията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свързани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тях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им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заплаща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възнаграждение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бюджета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съдебната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власт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(2)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Изм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13 от 2017 г.) Възнаграждението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всеки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определя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въз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основа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действително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отработените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часове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деня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съответстват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времетраенето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съдебното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обявяването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съдебния акт, включително и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започнат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час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В случай на отлагане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съдебното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заплаща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възнаграждение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изчислено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реда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 4.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(3) Възнаграждението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изплаща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ежемесечно за всички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месец.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(4)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Размерът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възнаграждението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равнява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една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двадесет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втора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60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основната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заплата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районен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съдия,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окръжен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съдия и за съдия от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военен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съд, но не по-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малко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20 лв.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(5)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възстановяват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разходите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транспорт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които са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направили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във връзка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участието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си в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(6) В срок до три месеца след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полагане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клетвата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съдебният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администратор или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административният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секретар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съответния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Националният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институт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правосъдието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организират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провеждат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начално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обучение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Чл. 74. (1)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може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разпореждане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наложи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глоба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50 до 500 лв.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съдебен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неизпълнение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задълженията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му, след като му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предостави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възможност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даде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обяснения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(2) По жалба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наказания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съдебен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председателят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по-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горния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може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отмени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разпореждането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по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ал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1 или да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намали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размера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глобата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75.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Обявен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противоконституционен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РКС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№ 10 от 2011 г.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93 от 2011 г.) </w:t>
            </w:r>
          </w:p>
          <w:p w:rsidR="00E14109" w:rsidRPr="007531D2" w:rsidRDefault="00E14109" w:rsidP="00E1410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Чл. 75а. (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Нов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-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ДВ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бр. 62 от 2016 г., в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сила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от 09.08.2016 г.)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Пленумът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Висшия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съдебен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съвет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приема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наредба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, с която определя: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1. условията и реда, по които се определя броят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както 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резервните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съдебни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за всеки съд;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2.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етични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правила за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поведение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;</w:t>
            </w:r>
          </w:p>
          <w:p w:rsidR="00E14109" w:rsidRPr="007531D2" w:rsidRDefault="00E14109" w:rsidP="00E1410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3. </w:t>
            </w:r>
            <w:proofErr w:type="gram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други</w:t>
            </w:r>
            <w:proofErr w:type="gram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организационни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въпроси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свързани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 с дейността на съдебните </w:t>
            </w:r>
            <w:proofErr w:type="spellStart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заседатели</w:t>
            </w:r>
            <w:proofErr w:type="spellEnd"/>
            <w:r w:rsidRPr="007531D2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E14109" w:rsidRPr="007531D2" w:rsidRDefault="00E14109" w:rsidP="00E14109"/>
          <w:p w:rsidR="00E14109" w:rsidRDefault="00E14109" w:rsidP="00E1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</w:pPr>
            <w:r w:rsidRPr="00E1410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  <w:br/>
            </w:r>
          </w:p>
          <w:p w:rsidR="00E14109" w:rsidRDefault="00E14109" w:rsidP="00E1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</w:pPr>
          </w:p>
          <w:p w:rsidR="00E14109" w:rsidRDefault="00E14109" w:rsidP="00E1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</w:pPr>
          </w:p>
          <w:p w:rsidR="00E14109" w:rsidRPr="00E14109" w:rsidRDefault="00E14109" w:rsidP="00E14109">
            <w:pPr>
              <w:spacing w:after="0" w:line="240" w:lineRule="auto"/>
            </w:pPr>
          </w:p>
        </w:tc>
      </w:tr>
      <w:tr w:rsidR="00E14109" w:rsidRPr="00E14109" w:rsidTr="00E14109">
        <w:trPr>
          <w:tblCellSpacing w:w="0" w:type="dxa"/>
        </w:trPr>
        <w:tc>
          <w:tcPr>
            <w:tcW w:w="9356" w:type="dxa"/>
            <w:vAlign w:val="center"/>
          </w:tcPr>
          <w:p w:rsidR="00E14109" w:rsidRDefault="00E14109" w:rsidP="00E141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bg-BG"/>
              </w:rPr>
            </w:pPr>
          </w:p>
          <w:p w:rsidR="00E14109" w:rsidRDefault="00E14109" w:rsidP="00E141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bg-BG"/>
              </w:rPr>
            </w:pPr>
          </w:p>
          <w:p w:rsidR="00E14109" w:rsidRDefault="00E14109" w:rsidP="00E141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bg-BG"/>
              </w:rPr>
            </w:pPr>
          </w:p>
        </w:tc>
      </w:tr>
    </w:tbl>
    <w:p w:rsidR="00E46807" w:rsidRDefault="00E46807"/>
    <w:sectPr w:rsidR="00E4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9"/>
    <w:rsid w:val="00E14109"/>
    <w:rsid w:val="00E46807"/>
    <w:rsid w:val="00F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itle">
    <w:name w:val="maintitle"/>
    <w:basedOn w:val="a0"/>
    <w:rsid w:val="00E14109"/>
  </w:style>
  <w:style w:type="character" w:styleId="a3">
    <w:name w:val="Strong"/>
    <w:basedOn w:val="a0"/>
    <w:uiPriority w:val="22"/>
    <w:qFormat/>
    <w:rsid w:val="00E141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itle">
    <w:name w:val="maintitle"/>
    <w:basedOn w:val="a0"/>
    <w:rsid w:val="00E14109"/>
  </w:style>
  <w:style w:type="character" w:styleId="a3">
    <w:name w:val="Strong"/>
    <w:basedOn w:val="a0"/>
    <w:uiPriority w:val="22"/>
    <w:qFormat/>
    <w:rsid w:val="00E141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v.nikolova</dc:creator>
  <cp:lastModifiedBy>admin</cp:lastModifiedBy>
  <cp:revision>2</cp:revision>
  <dcterms:created xsi:type="dcterms:W3CDTF">2019-11-21T07:59:00Z</dcterms:created>
  <dcterms:modified xsi:type="dcterms:W3CDTF">2019-11-21T08:10:00Z</dcterms:modified>
</cp:coreProperties>
</file>